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E6112" w14:textId="77777777" w:rsidR="00964290" w:rsidRPr="006E3440" w:rsidRDefault="00964290" w:rsidP="00964290">
      <w:pPr>
        <w:tabs>
          <w:tab w:val="left" w:pos="8931"/>
        </w:tabs>
        <w:ind w:left="-284" w:right="-285"/>
        <w:jc w:val="center"/>
        <w:rPr>
          <w:rFonts w:ascii="Times New Roman" w:hAnsi="Times New Roman" w:cs="Times New Roman"/>
          <w:b/>
          <w:bCs/>
          <w:sz w:val="24"/>
          <w:szCs w:val="24"/>
          <w:lang w:val="en-US"/>
        </w:rPr>
      </w:pPr>
      <w:r w:rsidRPr="006E3440">
        <w:rPr>
          <w:rFonts w:ascii="Times New Roman" w:hAnsi="Times New Roman" w:cs="Times New Roman"/>
          <w:b/>
          <w:bCs/>
          <w:sz w:val="24"/>
          <w:szCs w:val="24"/>
          <w:lang w:val="en-US"/>
        </w:rPr>
        <w:t xml:space="preserve">Modelling of the growth of </w:t>
      </w:r>
      <w:r w:rsidRPr="006E3440">
        <w:rPr>
          <w:rFonts w:ascii="Times New Roman" w:hAnsi="Times New Roman" w:cs="Times New Roman"/>
          <w:b/>
          <w:bCs/>
          <w:i/>
          <w:iCs/>
          <w:sz w:val="24"/>
          <w:szCs w:val="24"/>
          <w:lang w:val="en-US"/>
        </w:rPr>
        <w:t>Nannochloropsis gaditana</w:t>
      </w:r>
      <w:r w:rsidRPr="006E3440">
        <w:rPr>
          <w:rFonts w:ascii="Times New Roman" w:hAnsi="Times New Roman" w:cs="Times New Roman"/>
          <w:b/>
          <w:bCs/>
          <w:sz w:val="24"/>
          <w:szCs w:val="24"/>
          <w:lang w:val="en-US"/>
        </w:rPr>
        <w:t xml:space="preserve"> in different reactor geometries, experimental kinetic parameters from batch cultures and biochemical analysis of the obtained biomass.</w:t>
      </w:r>
    </w:p>
    <w:p w14:paraId="5DC330F9" w14:textId="77777777" w:rsidR="00DA51A3" w:rsidRPr="00466FFD" w:rsidRDefault="00DA51A3" w:rsidP="00964290">
      <w:pPr>
        <w:snapToGrid w:val="0"/>
        <w:jc w:val="center"/>
        <w:rPr>
          <w:rFonts w:ascii="Times New Roman" w:eastAsia="MS PGothic" w:hAnsi="Times New Roman"/>
          <w:b/>
          <w:bCs/>
          <w:sz w:val="24"/>
          <w:szCs w:val="24"/>
          <w:lang w:val="en-US" w:eastAsia="ko-KR"/>
        </w:rPr>
      </w:pPr>
    </w:p>
    <w:p w14:paraId="7B1047F9" w14:textId="3B583B86" w:rsidR="00964290" w:rsidRDefault="00964290" w:rsidP="00964290">
      <w:pPr>
        <w:spacing w:line="240" w:lineRule="auto"/>
        <w:ind w:left="284" w:right="-1"/>
        <w:jc w:val="center"/>
        <w:rPr>
          <w:rFonts w:ascii="Times New Roman" w:hAnsi="Times New Roman" w:cs="Times New Roman"/>
          <w:sz w:val="24"/>
          <w:szCs w:val="24"/>
        </w:rPr>
      </w:pPr>
      <w:r w:rsidRPr="00964290">
        <w:rPr>
          <w:rFonts w:ascii="Times New Roman" w:hAnsi="Times New Roman" w:cs="Times New Roman"/>
          <w:sz w:val="24"/>
          <w:szCs w:val="24"/>
        </w:rPr>
        <w:t>Luca Schembri</w:t>
      </w:r>
      <w:r>
        <w:rPr>
          <w:rFonts w:ascii="Times New Roman" w:hAnsi="Times New Roman" w:cs="Times New Roman"/>
          <w:sz w:val="24"/>
          <w:szCs w:val="24"/>
          <w:vertAlign w:val="superscript"/>
        </w:rPr>
        <w:t>1</w:t>
      </w:r>
      <w:r>
        <w:rPr>
          <w:rFonts w:ascii="Times New Roman" w:hAnsi="Times New Roman" w:cs="Times New Roman"/>
          <w:sz w:val="24"/>
          <w:szCs w:val="24"/>
        </w:rPr>
        <w:t>*</w:t>
      </w:r>
      <w:r w:rsidRPr="006E3440">
        <w:rPr>
          <w:rFonts w:ascii="Times New Roman" w:hAnsi="Times New Roman" w:cs="Times New Roman"/>
          <w:sz w:val="24"/>
          <w:szCs w:val="24"/>
        </w:rPr>
        <w:t>, Serena Lima</w:t>
      </w:r>
      <w:r>
        <w:rPr>
          <w:rFonts w:ascii="Times New Roman" w:hAnsi="Times New Roman" w:cs="Times New Roman"/>
          <w:sz w:val="24"/>
          <w:szCs w:val="24"/>
          <w:vertAlign w:val="superscript"/>
        </w:rPr>
        <w:t>1</w:t>
      </w:r>
      <w:r w:rsidRPr="006E3440">
        <w:rPr>
          <w:rFonts w:ascii="Times New Roman" w:hAnsi="Times New Roman" w:cs="Times New Roman"/>
          <w:sz w:val="24"/>
          <w:szCs w:val="24"/>
        </w:rPr>
        <w:t>, Alberto Brucato</w:t>
      </w:r>
      <w:r>
        <w:rPr>
          <w:rFonts w:ascii="Times New Roman" w:hAnsi="Times New Roman" w:cs="Times New Roman"/>
          <w:sz w:val="24"/>
          <w:szCs w:val="24"/>
          <w:vertAlign w:val="superscript"/>
        </w:rPr>
        <w:t>1</w:t>
      </w:r>
      <w:r w:rsidRPr="006E3440">
        <w:rPr>
          <w:rFonts w:ascii="Times New Roman" w:hAnsi="Times New Roman" w:cs="Times New Roman"/>
          <w:sz w:val="24"/>
          <w:szCs w:val="24"/>
        </w:rPr>
        <w:t>, Giuseppe Caputo</w:t>
      </w:r>
      <w:r>
        <w:rPr>
          <w:rFonts w:ascii="Times New Roman" w:hAnsi="Times New Roman" w:cs="Times New Roman"/>
          <w:sz w:val="24"/>
          <w:szCs w:val="24"/>
          <w:vertAlign w:val="superscript"/>
        </w:rPr>
        <w:t>1</w:t>
      </w:r>
      <w:r w:rsidRPr="006E3440">
        <w:rPr>
          <w:rFonts w:ascii="Times New Roman" w:hAnsi="Times New Roman" w:cs="Times New Roman"/>
          <w:sz w:val="24"/>
          <w:szCs w:val="24"/>
        </w:rPr>
        <w:t>, Silvia La Scala</w:t>
      </w:r>
      <w:r>
        <w:rPr>
          <w:rFonts w:ascii="Times New Roman" w:hAnsi="Times New Roman" w:cs="Times New Roman"/>
          <w:sz w:val="24"/>
          <w:szCs w:val="24"/>
          <w:vertAlign w:val="superscript"/>
        </w:rPr>
        <w:t>1</w:t>
      </w:r>
      <w:r w:rsidRPr="006E3440">
        <w:rPr>
          <w:rFonts w:ascii="Times New Roman" w:hAnsi="Times New Roman" w:cs="Times New Roman"/>
          <w:sz w:val="24"/>
          <w:szCs w:val="24"/>
        </w:rPr>
        <w:t xml:space="preserve">, </w:t>
      </w:r>
    </w:p>
    <w:p w14:paraId="55DBDBEB" w14:textId="42F04ED5" w:rsidR="00964290" w:rsidRPr="00964290" w:rsidRDefault="00964290" w:rsidP="00964290">
      <w:pPr>
        <w:spacing w:line="240" w:lineRule="auto"/>
        <w:ind w:left="284" w:right="-1"/>
        <w:jc w:val="center"/>
        <w:rPr>
          <w:rFonts w:ascii="Times New Roman" w:hAnsi="Times New Roman" w:cs="Times New Roman"/>
          <w:sz w:val="24"/>
          <w:szCs w:val="24"/>
          <w:vertAlign w:val="superscript"/>
        </w:rPr>
      </w:pPr>
      <w:r w:rsidRPr="006E3440">
        <w:rPr>
          <w:rFonts w:ascii="Times New Roman" w:hAnsi="Times New Roman" w:cs="Times New Roman"/>
          <w:sz w:val="24"/>
          <w:szCs w:val="24"/>
        </w:rPr>
        <w:t>Francesca Scargiali</w:t>
      </w:r>
      <w:r>
        <w:rPr>
          <w:rFonts w:ascii="Times New Roman" w:hAnsi="Times New Roman" w:cs="Times New Roman"/>
          <w:sz w:val="24"/>
          <w:szCs w:val="24"/>
          <w:vertAlign w:val="superscript"/>
        </w:rPr>
        <w:t>1</w:t>
      </w:r>
    </w:p>
    <w:p w14:paraId="7A602332" w14:textId="37D036DB" w:rsidR="00DA51A3" w:rsidRPr="003614D1" w:rsidRDefault="00DA51A3" w:rsidP="00DA51A3">
      <w:pPr>
        <w:snapToGrid w:val="0"/>
        <w:spacing w:after="120"/>
        <w:jc w:val="center"/>
        <w:rPr>
          <w:rFonts w:ascii="Times New Roman" w:eastAsia="MS PGothic" w:hAnsi="Times New Roman"/>
          <w:i/>
          <w:iCs/>
          <w:sz w:val="20"/>
          <w:szCs w:val="20"/>
        </w:rPr>
      </w:pPr>
      <w:r w:rsidRPr="00964290">
        <w:rPr>
          <w:rFonts w:ascii="Times New Roman" w:eastAsia="MS PGothic" w:hAnsi="Times New Roman"/>
          <w:i/>
          <w:iCs/>
          <w:sz w:val="20"/>
        </w:rPr>
        <w:t xml:space="preserve">1 </w:t>
      </w:r>
      <w:r w:rsidR="00964290" w:rsidRPr="003614D1">
        <w:rPr>
          <w:rFonts w:ascii="Times New Roman" w:hAnsi="Times New Roman" w:cs="Times New Roman"/>
          <w:i/>
          <w:iCs/>
          <w:sz w:val="20"/>
          <w:szCs w:val="20"/>
        </w:rPr>
        <w:t xml:space="preserve">Università degli </w:t>
      </w:r>
      <w:r w:rsidR="000771EE">
        <w:rPr>
          <w:rFonts w:ascii="Times New Roman" w:hAnsi="Times New Roman" w:cs="Times New Roman"/>
          <w:i/>
          <w:iCs/>
          <w:sz w:val="20"/>
          <w:szCs w:val="20"/>
        </w:rPr>
        <w:t>S</w:t>
      </w:r>
      <w:r w:rsidR="00964290" w:rsidRPr="003614D1">
        <w:rPr>
          <w:rFonts w:ascii="Times New Roman" w:hAnsi="Times New Roman" w:cs="Times New Roman"/>
          <w:i/>
          <w:iCs/>
          <w:sz w:val="20"/>
          <w:szCs w:val="20"/>
        </w:rPr>
        <w:t>tudi di Palermo, Dipartimento di Ingegneria, Edificio 6, Viale delle Scienze 90128</w:t>
      </w:r>
      <w:r w:rsidR="000771EE">
        <w:rPr>
          <w:rFonts w:ascii="Times New Roman" w:hAnsi="Times New Roman" w:cs="Times New Roman"/>
          <w:i/>
          <w:iCs/>
          <w:sz w:val="20"/>
          <w:szCs w:val="20"/>
        </w:rPr>
        <w:t xml:space="preserve"> - </w:t>
      </w:r>
      <w:r w:rsidR="00964290" w:rsidRPr="003614D1">
        <w:rPr>
          <w:rFonts w:ascii="Times New Roman" w:hAnsi="Times New Roman" w:cs="Times New Roman"/>
          <w:i/>
          <w:iCs/>
          <w:sz w:val="20"/>
          <w:szCs w:val="20"/>
        </w:rPr>
        <w:t>Palermo</w:t>
      </w:r>
    </w:p>
    <w:p w14:paraId="5533360A" w14:textId="0218C6A2" w:rsidR="00DA51A3"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hyperlink r:id="rId7" w:history="1">
        <w:r w:rsidR="00964290" w:rsidRPr="006E1730">
          <w:rPr>
            <w:rStyle w:val="Collegamentoipertestuale"/>
            <w:rFonts w:ascii="Times New Roman" w:eastAsia="MS PGothic" w:hAnsi="Times New Roman"/>
            <w:bCs/>
            <w:i/>
            <w:iCs/>
            <w:sz w:val="20"/>
            <w:lang w:val="en-US"/>
          </w:rPr>
          <w:t>luca.schembri@unipa.it</w:t>
        </w:r>
      </w:hyperlink>
    </w:p>
    <w:p w14:paraId="5B74019E" w14:textId="355EA6E3" w:rsidR="00964290" w:rsidRPr="00466FFD" w:rsidRDefault="00964290" w:rsidP="00DA51A3">
      <w:pPr>
        <w:snapToGrid w:val="0"/>
        <w:jc w:val="center"/>
        <w:rPr>
          <w:rFonts w:ascii="Times New Roman" w:eastAsia="MS PGothic" w:hAnsi="Times New Roman"/>
          <w:bCs/>
          <w:i/>
          <w:iCs/>
          <w:sz w:val="20"/>
          <w:lang w:val="en-US"/>
        </w:rPr>
      </w:pPr>
      <w:r>
        <w:rPr>
          <w:rFonts w:ascii="Times New Roman" w:eastAsia="MS PGothic" w:hAnsi="Times New Roman"/>
          <w:bCs/>
          <w:i/>
          <w:iCs/>
          <w:sz w:val="20"/>
          <w:lang w:val="en-US"/>
        </w:rPr>
        <w:t xml:space="preserve">Other </w:t>
      </w:r>
      <w:r w:rsidRPr="00466FFD">
        <w:rPr>
          <w:rFonts w:ascii="Times New Roman" w:eastAsia="MS PGothic" w:hAnsi="Times New Roman"/>
          <w:bCs/>
          <w:i/>
          <w:iCs/>
          <w:sz w:val="20"/>
          <w:lang w:val="en-US"/>
        </w:rPr>
        <w:t>author</w:t>
      </w:r>
      <w:r>
        <w:rPr>
          <w:rFonts w:ascii="Times New Roman" w:eastAsia="MS PGothic" w:hAnsi="Times New Roman"/>
          <w:bCs/>
          <w:i/>
          <w:iCs/>
          <w:sz w:val="20"/>
          <w:lang w:val="en-US"/>
        </w:rPr>
        <w:t>s</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hyperlink r:id="rId8" w:history="1">
        <w:r w:rsidR="003614D1" w:rsidRPr="006E1730">
          <w:rPr>
            <w:rStyle w:val="Collegamentoipertestuale"/>
            <w:rFonts w:ascii="Times New Roman" w:eastAsia="MS PGothic" w:hAnsi="Times New Roman"/>
            <w:bCs/>
            <w:i/>
            <w:iCs/>
            <w:sz w:val="20"/>
            <w:lang w:val="en-US"/>
          </w:rPr>
          <w:t>serena.lima@unipa.it; alberto.brucato@unipa.it; giuseppe.caputo01@unipa.it; silvia.lascala@community.unipa.it</w:t>
        </w:r>
      </w:hyperlink>
      <w:r w:rsidR="003614D1">
        <w:rPr>
          <w:rFonts w:ascii="Times New Roman" w:eastAsia="MS PGothic" w:hAnsi="Times New Roman"/>
          <w:bCs/>
          <w:i/>
          <w:iCs/>
          <w:sz w:val="20"/>
          <w:lang w:val="en-US"/>
        </w:rPr>
        <w:t xml:space="preserve">; </w:t>
      </w:r>
      <w:hyperlink r:id="rId9" w:history="1">
        <w:r w:rsidR="003614D1" w:rsidRPr="006E1730">
          <w:rPr>
            <w:rStyle w:val="Collegamentoipertestuale"/>
            <w:rFonts w:ascii="Times New Roman" w:eastAsia="MS PGothic" w:hAnsi="Times New Roman"/>
            <w:bCs/>
            <w:i/>
            <w:iCs/>
            <w:sz w:val="20"/>
            <w:lang w:val="en-US"/>
          </w:rPr>
          <w:t>francesca.scargiali@unipa.it</w:t>
        </w:r>
      </w:hyperlink>
      <w:r w:rsidR="003614D1">
        <w:rPr>
          <w:rFonts w:ascii="Times New Roman" w:eastAsia="MS PGothic" w:hAnsi="Times New Roman"/>
          <w:bCs/>
          <w:i/>
          <w:iCs/>
          <w:sz w:val="20"/>
          <w:lang w:val="en-US"/>
        </w:rPr>
        <w:t xml:space="preserve"> </w:t>
      </w:r>
    </w:p>
    <w:p w14:paraId="28AD07A8" w14:textId="77777777" w:rsidR="00DA51A3" w:rsidRPr="003614D1" w:rsidRDefault="00DA51A3" w:rsidP="00DA51A3">
      <w:pPr>
        <w:snapToGrid w:val="0"/>
        <w:spacing w:after="120"/>
        <w:jc w:val="center"/>
        <w:rPr>
          <w:rFonts w:ascii="Times New Roman" w:eastAsia="SimSun" w:hAnsi="Times New Roman"/>
          <w:bCs/>
          <w:i/>
          <w:iCs/>
          <w:lang w:val="en-US" w:eastAsia="zh-CN"/>
        </w:rPr>
      </w:pPr>
    </w:p>
    <w:p w14:paraId="2079B29B" w14:textId="77777777" w:rsidR="003614D1" w:rsidRPr="003614D1" w:rsidRDefault="003614D1" w:rsidP="003614D1">
      <w:pPr>
        <w:ind w:left="284" w:right="424"/>
        <w:jc w:val="both"/>
        <w:rPr>
          <w:rFonts w:ascii="Times New Roman" w:hAnsi="Times New Roman" w:cs="Times New Roman"/>
          <w:lang w:val="en-US"/>
        </w:rPr>
      </w:pPr>
      <w:r w:rsidRPr="003614D1">
        <w:rPr>
          <w:rFonts w:ascii="Times New Roman" w:hAnsi="Times New Roman" w:cs="Times New Roman"/>
          <w:lang w:val="en-US"/>
        </w:rPr>
        <w:t>Microalgae are unicellular and photosynthetic microorganisms that grow using inorganic salts, CO</w:t>
      </w:r>
      <w:r w:rsidRPr="003614D1">
        <w:rPr>
          <w:rFonts w:ascii="Times New Roman" w:hAnsi="Times New Roman" w:cs="Times New Roman"/>
          <w:vertAlign w:val="subscript"/>
          <w:lang w:val="en-US"/>
        </w:rPr>
        <w:t>2</w:t>
      </w:r>
      <w:r w:rsidRPr="003614D1">
        <w:rPr>
          <w:rFonts w:ascii="Times New Roman" w:hAnsi="Times New Roman" w:cs="Times New Roman"/>
          <w:lang w:val="en-US"/>
        </w:rPr>
        <w:t xml:space="preserve"> and light, and are applied in numerous industrial sectors due to their variety and properties. Due to the lack of information on how microalgae respond to external inputs and to the different environments in which they grow, today the industrial application is not exploited as it should.</w:t>
      </w:r>
    </w:p>
    <w:p w14:paraId="77C59875" w14:textId="77777777" w:rsidR="003614D1" w:rsidRPr="003614D1" w:rsidRDefault="003614D1" w:rsidP="003614D1">
      <w:pPr>
        <w:ind w:left="284" w:right="424"/>
        <w:jc w:val="both"/>
        <w:rPr>
          <w:rFonts w:ascii="Times New Roman" w:hAnsi="Times New Roman" w:cs="Times New Roman"/>
          <w:lang w:val="en-US"/>
        </w:rPr>
      </w:pPr>
      <w:r w:rsidRPr="003614D1">
        <w:rPr>
          <w:rFonts w:ascii="Times New Roman" w:hAnsi="Times New Roman" w:cs="Times New Roman"/>
          <w:lang w:val="en-US"/>
        </w:rPr>
        <w:t xml:space="preserve">It is therefore necessary to create models that allow </w:t>
      </w:r>
      <w:bookmarkStart w:id="0" w:name="_GoBack"/>
      <w:bookmarkEnd w:id="0"/>
      <w:r w:rsidRPr="003614D1">
        <w:rPr>
          <w:rFonts w:ascii="Times New Roman" w:hAnsi="Times New Roman" w:cs="Times New Roman"/>
          <w:lang w:val="en-US"/>
        </w:rPr>
        <w:t>to predict microalgal growth in different photobioreactors to improve our knowledge, still poorly investigated.</w:t>
      </w:r>
    </w:p>
    <w:p w14:paraId="7276AA86" w14:textId="77777777" w:rsidR="003614D1" w:rsidRPr="003614D1" w:rsidRDefault="003614D1" w:rsidP="003614D1">
      <w:pPr>
        <w:ind w:left="284" w:right="424"/>
        <w:jc w:val="both"/>
        <w:rPr>
          <w:rFonts w:ascii="Times New Roman" w:hAnsi="Times New Roman" w:cs="Times New Roman"/>
          <w:lang w:val="en-US"/>
        </w:rPr>
      </w:pPr>
      <w:r w:rsidRPr="003614D1">
        <w:rPr>
          <w:rFonts w:ascii="Times New Roman" w:hAnsi="Times New Roman" w:cs="Times New Roman"/>
          <w:lang w:val="en-US"/>
        </w:rPr>
        <w:t>In this work the Monod equation for the specific growth rate was combined with the Lambert-Beer law for the non-homogeneous light distribution in a flat photobioreactor.</w:t>
      </w:r>
    </w:p>
    <w:p w14:paraId="4D78D7C8" w14:textId="77777777" w:rsidR="003614D1" w:rsidRPr="003614D1" w:rsidRDefault="003614D1" w:rsidP="003614D1">
      <w:pPr>
        <w:ind w:left="284" w:right="424"/>
        <w:jc w:val="both"/>
        <w:rPr>
          <w:rFonts w:ascii="Times New Roman" w:hAnsi="Times New Roman" w:cs="Times New Roman"/>
          <w:lang w:val="en-US"/>
        </w:rPr>
      </w:pPr>
      <w:r w:rsidRPr="003614D1">
        <w:rPr>
          <w:rFonts w:ascii="Times New Roman" w:hAnsi="Times New Roman" w:cs="Times New Roman"/>
          <w:lang w:val="en-US"/>
        </w:rPr>
        <w:t xml:space="preserve">Model kinetic parameters related to the cultivation of the microalga </w:t>
      </w:r>
      <w:r w:rsidRPr="003614D1">
        <w:rPr>
          <w:rFonts w:ascii="Times New Roman" w:hAnsi="Times New Roman" w:cs="Times New Roman"/>
          <w:i/>
          <w:iCs/>
          <w:lang w:val="en-US"/>
        </w:rPr>
        <w:t>Nannochloropsis gaditana</w:t>
      </w:r>
      <w:r w:rsidRPr="003614D1">
        <w:rPr>
          <w:rFonts w:ascii="Times New Roman" w:hAnsi="Times New Roman" w:cs="Times New Roman"/>
          <w:lang w:val="en-US"/>
        </w:rPr>
        <w:t xml:space="preserve"> were obtained from batch cultivations under different photon-flux densities inside a quasi isoactinic photobioreactor. These parameters were applied in a mathematical model, based on the geometric system considered, for obtaining microalgae growth curves. </w:t>
      </w:r>
    </w:p>
    <w:p w14:paraId="2FFAEC4C" w14:textId="77777777" w:rsidR="003614D1" w:rsidRPr="003614D1" w:rsidRDefault="003614D1" w:rsidP="003614D1">
      <w:pPr>
        <w:ind w:left="284" w:right="424"/>
        <w:jc w:val="both"/>
        <w:rPr>
          <w:rFonts w:ascii="Times New Roman" w:hAnsi="Times New Roman" w:cs="Times New Roman"/>
          <w:lang w:val="en-US"/>
        </w:rPr>
      </w:pPr>
      <w:r w:rsidRPr="003614D1">
        <w:rPr>
          <w:rFonts w:ascii="Times New Roman" w:hAnsi="Times New Roman" w:cs="Times New Roman"/>
          <w:lang w:val="en-US"/>
        </w:rPr>
        <w:t xml:space="preserve">Biochemical analyses on the obtained biomass were also executed at the end of each batch cultivation to assess how light distribution influences biomass composition. </w:t>
      </w:r>
    </w:p>
    <w:p w14:paraId="5A650773" w14:textId="59DD2E2B" w:rsidR="005B71B2" w:rsidRPr="00DA51A3" w:rsidRDefault="003614D1" w:rsidP="003614D1">
      <w:pPr>
        <w:ind w:left="284" w:right="424"/>
        <w:jc w:val="both"/>
        <w:rPr>
          <w:lang w:val="en-US"/>
        </w:rPr>
      </w:pPr>
      <w:r w:rsidRPr="003614D1">
        <w:rPr>
          <w:rFonts w:ascii="Times New Roman" w:hAnsi="Times New Roman" w:cs="Times New Roman"/>
          <w:lang w:val="en-US"/>
        </w:rPr>
        <w:t xml:space="preserve">The obtained model allowed to successfully predict the growth of the microalga </w:t>
      </w:r>
      <w:r w:rsidRPr="003614D1">
        <w:rPr>
          <w:rFonts w:ascii="Times New Roman" w:hAnsi="Times New Roman" w:cs="Times New Roman"/>
          <w:i/>
          <w:iCs/>
          <w:lang w:val="en-US"/>
        </w:rPr>
        <w:t>Nannochloropsis gaditana</w:t>
      </w:r>
      <w:r w:rsidRPr="003614D1">
        <w:rPr>
          <w:rFonts w:ascii="Times New Roman" w:hAnsi="Times New Roman" w:cs="Times New Roman"/>
          <w:lang w:val="en-US"/>
        </w:rPr>
        <w:t xml:space="preserve"> in the different photobioreactor geometries</w:t>
      </w:r>
      <w:r w:rsidRPr="006E3440">
        <w:rPr>
          <w:rFonts w:ascii="Times New Roman" w:hAnsi="Times New Roman" w:cs="Times New Roman"/>
          <w:sz w:val="24"/>
          <w:szCs w:val="24"/>
          <w:lang w:val="en-US"/>
        </w:rPr>
        <w:t>.</w:t>
      </w:r>
    </w:p>
    <w:sectPr w:rsidR="005B71B2" w:rsidRPr="00DA51A3"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B4DCC" w14:textId="77777777" w:rsidR="00671BFD" w:rsidRDefault="00671BFD" w:rsidP="001D0E0C">
      <w:pPr>
        <w:spacing w:after="0" w:line="240" w:lineRule="auto"/>
      </w:pPr>
      <w:r>
        <w:separator/>
      </w:r>
    </w:p>
  </w:endnote>
  <w:endnote w:type="continuationSeparator" w:id="0">
    <w:p w14:paraId="01D47A4D" w14:textId="77777777" w:rsidR="00671BFD" w:rsidRDefault="00671BFD"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A82F1" w14:textId="77777777" w:rsidR="00671BFD" w:rsidRDefault="00671BFD" w:rsidP="001D0E0C">
      <w:pPr>
        <w:spacing w:after="0" w:line="240" w:lineRule="auto"/>
      </w:pPr>
      <w:r>
        <w:separator/>
      </w:r>
    </w:p>
  </w:footnote>
  <w:footnote w:type="continuationSeparator" w:id="0">
    <w:p w14:paraId="40E720CE" w14:textId="77777777" w:rsidR="00671BFD" w:rsidRDefault="00671BFD"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3D929B69">
              <wp:simplePos x="0" y="0"/>
              <wp:positionH relativeFrom="column">
                <wp:posOffset>-158115</wp:posOffset>
              </wp:positionH>
              <wp:positionV relativeFrom="paragraph">
                <wp:posOffset>111760</wp:posOffset>
              </wp:positionV>
              <wp:extent cx="630555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305550" cy="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3B75A5A"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8.8pt" to="484.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771EE"/>
    <w:rsid w:val="00135BCA"/>
    <w:rsid w:val="0018667F"/>
    <w:rsid w:val="001B060D"/>
    <w:rsid w:val="001D0E0C"/>
    <w:rsid w:val="003614D1"/>
    <w:rsid w:val="003F160A"/>
    <w:rsid w:val="00402674"/>
    <w:rsid w:val="004C56B4"/>
    <w:rsid w:val="005B71B2"/>
    <w:rsid w:val="005C2A12"/>
    <w:rsid w:val="00671BFD"/>
    <w:rsid w:val="00697CD6"/>
    <w:rsid w:val="008871B1"/>
    <w:rsid w:val="00964290"/>
    <w:rsid w:val="00AB1801"/>
    <w:rsid w:val="00AC1D2D"/>
    <w:rsid w:val="00BC4C8D"/>
    <w:rsid w:val="00C40840"/>
    <w:rsid w:val="00D03DB3"/>
    <w:rsid w:val="00D208F2"/>
    <w:rsid w:val="00D322F1"/>
    <w:rsid w:val="00D412A9"/>
    <w:rsid w:val="00DA51A3"/>
    <w:rsid w:val="00DD2D8C"/>
    <w:rsid w:val="00EE157A"/>
    <w:rsid w:val="00EE424E"/>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51A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964290"/>
    <w:rPr>
      <w:color w:val="0563C1" w:themeColor="hyperlink"/>
      <w:u w:val="single"/>
    </w:rPr>
  </w:style>
  <w:style w:type="character" w:styleId="Menzionenonrisolta">
    <w:name w:val="Unresolved Mention"/>
    <w:basedOn w:val="Carpredefinitoparagrafo"/>
    <w:uiPriority w:val="99"/>
    <w:semiHidden/>
    <w:unhideWhenUsed/>
    <w:rsid w:val="00964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lima@unipa.it;%20alberto.brucato@unipa.it;%20giuseppe.caputo01@unipa.it;%20silvia.lascala@community.unip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ca.schembri@unip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cesca.scargiali@unip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Sauro Pierucci</cp:lastModifiedBy>
  <cp:revision>2</cp:revision>
  <cp:lastPrinted>2022-01-31T11:56:00Z</cp:lastPrinted>
  <dcterms:created xsi:type="dcterms:W3CDTF">2022-04-25T06:17:00Z</dcterms:created>
  <dcterms:modified xsi:type="dcterms:W3CDTF">2022-04-25T06:17:00Z</dcterms:modified>
</cp:coreProperties>
</file>